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СО «ИРО»</w:t>
      </w: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естественнонаучного и математического образования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ключевых компетенций обучающихся в преподавании естественнонаучных дисциплин» (120 час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Вариативный модуль </w:t>
      </w:r>
      <w:r>
        <w:rPr>
          <w:rFonts w:ascii="Times New Roman" w:hAnsi="Times New Roman" w:cs="Times New Roman"/>
          <w:sz w:val="28"/>
          <w:szCs w:val="28"/>
        </w:rPr>
        <w:t>«Итоговая аттестация обучающихся в форме ГИА - 9кл. и ЕГЭ по предметам естественнонаучного цикла (физика) (108 час.)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«Подготовка учащихся к успешному прохождению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итоговой аттестации по физике. </w:t>
      </w:r>
      <w:r>
        <w:rPr>
          <w:rFonts w:ascii="Times New Roman" w:hAnsi="Times New Roman" w:cs="Times New Roman"/>
          <w:b/>
          <w:sz w:val="36"/>
          <w:szCs w:val="36"/>
        </w:rPr>
        <w:br/>
        <w:t>Разработка индивидуальных программ развития»</w:t>
      </w:r>
    </w:p>
    <w:p w:rsidR="00D4144D" w:rsidRDefault="00D4144D" w:rsidP="00D4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Никитина Ольга Борисовна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физики первой категории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МАОУ СОШ №19 МГО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Третьякова Екатерина Юрьевна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физики  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МБОУ СОШ №71 г. Екатеринбург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4073CB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физики высшей категории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МБОУ Гимназия № 205 «Театр»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 Екатеринбурга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934" w:rsidRDefault="00113934" w:rsidP="00D4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34" w:rsidRDefault="00113934" w:rsidP="00D4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4D" w:rsidRDefault="00D4144D" w:rsidP="00D4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144D" w:rsidRDefault="00D4144D" w:rsidP="00D41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обучение в старших классах, сдача итоговой аттестации в форме ЕГЭ стало требованием времени. Экзамен по физике в средней (полной) школе призван помочь профессиональному ориентированию и  самоопределению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выполняет две основные функции: оценить освоение выпускниками федерального компонента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а также использовать эти итоги образовательными учреждениями высшего профессионального образования как результаты вступительных испытаний по физике для дифференциации абитуриентов.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учреждения, в которых физика изучается на базовом уровне, имеют следующие особенности: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Экзамен по физике выбирает небольшое количество учащихся.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Уровень знаний, предусмотренный программой базового уровня, не может обеспечить выполнение требований ЕГЭ по физике, включающего в себя задания повышенной сложности.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работа педагога по подготовке  к итоговой аттестации должна быть построена таким образом, чтобы она создавала условия для роста результатов учащихся по физике при выходе на ЕГЭ в соответствии с их критериями успешности.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обусловлен выбор темы нашего проекта: 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Объект исследования </w:t>
      </w:r>
      <w:r>
        <w:rPr>
          <w:rFonts w:ascii="Times New Roman" w:hAnsi="Times New Roman" w:cs="Times New Roman"/>
          <w:sz w:val="28"/>
          <w:szCs w:val="28"/>
        </w:rPr>
        <w:t>– процесс подготовки учащихся к ЕГЭ.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 </w:t>
      </w:r>
      <w:r>
        <w:rPr>
          <w:rFonts w:ascii="Times New Roman" w:hAnsi="Times New Roman" w:cs="Times New Roman"/>
          <w:sz w:val="28"/>
          <w:szCs w:val="28"/>
        </w:rPr>
        <w:t>– индивидуальная программа развития учащегося, как средство подготовки  выпускника для успешного прохождения ЕГЭ.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данного</w:t>
      </w:r>
      <w:r w:rsidR="00442C5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– создание индивидуальных программ развития учащихся  для быстрого повышения результатов подготовки выпускников к ЕГЭ по физике.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ДКР – 2013 по физике каждого ученика, планирующего сдавать ЕГЭ по физике. 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индивидуальные программы развития учащихся по подготовке к ЕГЭ по физике.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наборы заданий в соответствии с данными программами.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Методы, используемые при реализации проекта: </w:t>
      </w:r>
      <w:r>
        <w:rPr>
          <w:rFonts w:ascii="Times New Roman" w:hAnsi="Times New Roman" w:cs="Times New Roman"/>
          <w:sz w:val="28"/>
          <w:szCs w:val="28"/>
        </w:rPr>
        <w:t>анализ, сравнение.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результат:</w:t>
      </w:r>
      <w:r w:rsidR="00BB13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в вопросах подготовки к ЕГЭ учащихся средней (полной) школы.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144D" w:rsidRDefault="00D4144D" w:rsidP="00D41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измерительные материалы позволяют установить уровень освоения выпускниками Федерального компонента государственного образовательного стандарта среднего (полного) общего образования.</w:t>
      </w:r>
    </w:p>
    <w:p w:rsidR="00D4144D" w:rsidRDefault="00D4144D" w:rsidP="00D41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единого государственного экзамена по физике признаются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физике.</w:t>
      </w:r>
    </w:p>
    <w:p w:rsidR="00D4144D" w:rsidRDefault="00D4144D" w:rsidP="00D41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определяет актуальность проекта.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11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по физике у обучающихся 11-х классов.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Определение пробелов в знаниях у обучающихся, планирующих сдавать ЕГЭ по физике (определение номеров и тематики неверно выполненных заданий).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«Базового Банка Данных» (ББД) по заданиям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 19.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инструкции по использованию учащимися данных ББД. Пошаговый инструктаж учащихся, демонстрация возможностей ББД. Организация работы обучающихся при минимуме временных затрат учителя.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Получение обратной связи, консультирование учащихся по способам коррекции знаний.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учителя по реализации проекта может быть организована следующим образом.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Для определения пробелов в знаниях у обучающихся, планирующих сдавать ЕГЭ по физике необходимо провести входную диагностическую работу. Это может быть специально составленный тест, включающий задания ЕГЭ либо типовой тест из банка данных ФИПИ.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регионах, в которых проводится городская Диагностическая контрольная работа по физике, очень удобным будет использовать ее результаты.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результатов необходимо провести анализ, который позволит нам планировать дальнейшую деятельность. 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удобно анализировать итоги работы, используя в качестве инструмента «Шкалу трудности заданий».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данной методики: быстрота, наглядность, высокая точность анализа.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главным плюсом «Шкалы трудности заданий» является возможность определения номеров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неверно выполненных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заданий, что позволяет нам определять пробелы в знаниях у обучающихся данного класса.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окончательный выбор сдачи ЕГЭ по физике происходит в 11-м классе. Наша задача – выявить таких учащихся как можно раньше и предложить им работу в рамках данного проекта.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ЕГЭ по физике в общеобразовательных школах выбирает сдавать небольшое количество учащихся (5-15%), основная работа строится вокруг именно этой группы обучающихся.  </w:t>
      </w:r>
    </w:p>
    <w:p w:rsidR="00D4144D" w:rsidRDefault="00D4144D" w:rsidP="00D4144D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целью организации самостоятельной работы обучающихся по подготовке к ЕГЭ создается «Базовый Банк Данных» (ББД) по заданиям А1–А19, решение которых демонстрирует выполнение стандарта физического образования, что и является целью преподавания физики в общеобразовательных школах, в которых на изучение физики отводится 2 часа в неделю.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возможно создание Продвинутого Банка Данных (ПБД) по заданиям А20, А21-А25,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эффективного использования учащимися ресурсов ББД необходимо разработать две инструкции: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использованию учащимися данных ББД.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для учителя по пошаговому инструктажу учащихся для демонстрации возможностей ББД.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необходимо так организовать работу, чтобы временные затраты учителя были минимальны, что позволит достичь следующих значимых результатов: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Освобождается время учителя для организации деятельности учащихся. Педагог выступает в качестве консультанта, помощника,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приобретают и оттачивают навыки самостоятельной организации своей учебной деятельности.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ответственность за результат ложится не только на учителя, а большей частью – на ученика и его родителей, которые также включаются в процесс подготовки.</w:t>
      </w:r>
    </w:p>
    <w:p w:rsidR="00D4144D" w:rsidRDefault="00D4144D" w:rsidP="00D414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44D" w:rsidRDefault="00D4144D" w:rsidP="00D414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использованию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D4144D" w:rsidRDefault="00D4144D" w:rsidP="00D414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«Базового Банка Данных»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участие в Диагностической контрольной работе по физике, получить ее результаты.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Войти в Банк Базовых Данных и познакомиться с содержимым папки «Документация ЕГЭ», в которой находятся «Кодификатор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физике», «Спецификация контрольных измерительных материалов для проведения в 2013 году единого государственного экзамена по физике», Инструкция по использованию обучающимися ББД.</w:t>
      </w:r>
      <w:proofErr w:type="gramEnd"/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Скопировать из ББД папки с номерами нерешенных заданий (можно копировать и все остальные) и папку «Документация».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домашних условиях открыть папки с номерами нерешенных заданий и решить предлагаемые работы, оформив решения на </w:t>
      </w:r>
      <w:r>
        <w:rPr>
          <w:rFonts w:ascii="Times New Roman" w:hAnsi="Times New Roman" w:cs="Times New Roman"/>
          <w:b/>
          <w:sz w:val="28"/>
          <w:szCs w:val="28"/>
        </w:rPr>
        <w:t>Листах Решений</w:t>
      </w:r>
      <w:r>
        <w:rPr>
          <w:rFonts w:ascii="Times New Roman" w:hAnsi="Times New Roman" w:cs="Times New Roman"/>
          <w:sz w:val="28"/>
          <w:szCs w:val="28"/>
        </w:rPr>
        <w:t xml:space="preserve"> (см. далее).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Сдать учителю все Листы Решений.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Самостоятельно подойти за проверенными Листами Решений к учителю.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итогам домашнего анализа итогов решения всех заданий самостоятельно оформить </w:t>
      </w:r>
      <w:r>
        <w:rPr>
          <w:rFonts w:ascii="Times New Roman" w:hAnsi="Times New Roman" w:cs="Times New Roman"/>
          <w:b/>
          <w:sz w:val="28"/>
          <w:szCs w:val="28"/>
        </w:rPr>
        <w:t>Лист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(см. далее) и сдать его учителю.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Совместно с учителем наметить дальнейшие шаги: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решить второй вариант заданий;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позаниматься с консультантом из числа хорошо знающих физику учащихся;</w:t>
      </w: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самостоятельно посетить соответствующие интернет-ресурсы и познакомиться с различными способами решения заданий данного типа. </w:t>
      </w:r>
    </w:p>
    <w:p w:rsidR="00D4144D" w:rsidRDefault="00D4144D" w:rsidP="00D414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учителя</w:t>
      </w:r>
    </w:p>
    <w:p w:rsidR="00D4144D" w:rsidRDefault="00D4144D" w:rsidP="00D414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«Методика пошагового инструктажа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4144D" w:rsidRDefault="00D4144D" w:rsidP="00D414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использованию ББД».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Собрать обучающихся, планирующих сдавать ЕГЭ и принимающих участие в проекте.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Прочитать им «Инструкцию по использованию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«Базового Банка Данных».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Ответить на вопросы и предложить приступить к работе.</w:t>
      </w:r>
    </w:p>
    <w:p w:rsidR="00D4144D" w:rsidRDefault="00D4144D" w:rsidP="00D414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44D" w:rsidRDefault="00D4144D" w:rsidP="00D414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оформления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«Листа Решений».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оформления ЛР: Наглядное отображение путей и способов решения пробных заданий ЕГЭ, выделение выбранных ответов, экономия времени обучающегося и учителя.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решений.</w:t>
      </w:r>
    </w:p>
    <w:p w:rsidR="00D4144D" w:rsidRDefault="00D4144D" w:rsidP="00D414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Look w:val="04A0"/>
      </w:tblPr>
      <w:tblGrid>
        <w:gridCol w:w="1147"/>
        <w:gridCol w:w="6224"/>
        <w:gridCol w:w="1985"/>
      </w:tblGrid>
      <w:tr w:rsidR="00D4144D" w:rsidTr="00D414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144D" w:rsidRDefault="00D414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с пояснениями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(№)</w:t>
            </w:r>
          </w:p>
        </w:tc>
      </w:tr>
      <w:tr w:rsidR="00D4144D" w:rsidTr="00D414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4D" w:rsidTr="00D414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4D" w:rsidTr="00D414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44D" w:rsidRDefault="00D4144D" w:rsidP="00D4144D">
      <w:pPr>
        <w:rPr>
          <w:b/>
          <w:sz w:val="28"/>
          <w:szCs w:val="28"/>
        </w:rPr>
      </w:pPr>
    </w:p>
    <w:p w:rsidR="00D4144D" w:rsidRDefault="00D4144D" w:rsidP="00D4144D">
      <w:pPr>
        <w:jc w:val="center"/>
        <w:rPr>
          <w:b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Получение обратной связи, консультирование учащихся по способам коррекции знаний.</w:t>
      </w:r>
    </w:p>
    <w:p w:rsidR="00D4144D" w:rsidRDefault="00D4144D" w:rsidP="00D4144D">
      <w:pPr>
        <w:jc w:val="center"/>
        <w:rPr>
          <w:b/>
          <w:sz w:val="28"/>
          <w:szCs w:val="28"/>
        </w:rPr>
      </w:pPr>
    </w:p>
    <w:p w:rsidR="00D4144D" w:rsidRDefault="00D4144D" w:rsidP="00D4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«Листа обратной связи».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оформления: Повышение информативности и качества обратной связи, экономия времени обучающегося и учителя в процессе коррекции знаний.</w:t>
      </w:r>
    </w:p>
    <w:p w:rsidR="00D4144D" w:rsidRDefault="00D4144D" w:rsidP="00D414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обратной связи</w:t>
      </w:r>
    </w:p>
    <w:p w:rsidR="00D4144D" w:rsidRDefault="00D4144D" w:rsidP="00D4144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5"/>
        <w:tblW w:w="0" w:type="auto"/>
        <w:tblLook w:val="04A0"/>
      </w:tblPr>
      <w:tblGrid>
        <w:gridCol w:w="675"/>
        <w:gridCol w:w="5954"/>
        <w:gridCol w:w="2942"/>
      </w:tblGrid>
      <w:tr w:rsidR="00D4144D" w:rsidTr="00D41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4144D" w:rsidTr="00D41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заданий, которые нужно было решить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44D" w:rsidTr="00D41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правильно решенных заданий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44D" w:rsidTr="00D41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неверно решенных заданий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44D" w:rsidRDefault="00D4144D" w:rsidP="00D4144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5"/>
        <w:tblW w:w="0" w:type="auto"/>
        <w:tblLook w:val="04A0"/>
      </w:tblPr>
      <w:tblGrid>
        <w:gridCol w:w="1448"/>
        <w:gridCol w:w="5181"/>
        <w:gridCol w:w="2942"/>
      </w:tblGrid>
      <w:tr w:rsidR="00D4144D" w:rsidTr="00D4144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неверно решенных заданий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ошибки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Саморекомендации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качества знаний по физике</w:t>
            </w:r>
          </w:p>
        </w:tc>
      </w:tr>
      <w:tr w:rsidR="00D4144D" w:rsidTr="00D4144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44D" w:rsidTr="00D4144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Default="00D414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44D" w:rsidRDefault="00D4144D" w:rsidP="00D4144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обратную связь, учитель планирует свою деятельность по коррекции знаний учащихся.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Проведение Анкеты № 1 «Наличие домашних условий для реализации проекта подготовки к ЕГЭ»: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компьютера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планшета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выхода в Интернет (с компьютера, телефона, планшета)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непрограммируемого калькулятора с тригонометрическими функциями (соответствующего требованиям ЕГЭ по физике)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простого калькулятора без тригонометрических функций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на родительском собрании Анкеты № 2 «Степень помощи и поддержки родителей в подготовке учащегося к сдаче ЕГЭ по физике»: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какие предметы ЕГЭ сдает ваш ребенок?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знакомы ли Вы с требованиями ЕГЭ по физике?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каков проходной балл по физике на выбранную Вашим ребенком специальность?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действия Вы предполагаете осуществить для успешной сдачи ЕГЭ по физике ребенком: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подготовительные курсы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репетитор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самостоятельная подготовка учащихся, контролируемая родителями и учителем.</w:t>
      </w:r>
    </w:p>
    <w:p w:rsidR="00D4144D" w:rsidRDefault="00D4144D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процесса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саморекомендаций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по повышению качества знаний по физике.</w:t>
      </w:r>
    </w:p>
    <w:p w:rsidR="00D4144D" w:rsidRDefault="00D4144D" w:rsidP="00D4144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работы учащегося в рамках данного проекта</w:t>
      </w:r>
    </w:p>
    <w:p w:rsidR="00D4144D" w:rsidRDefault="000D00CC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00CC">
        <w:rPr>
          <w:noProof/>
          <w:lang w:eastAsia="ru-RU"/>
        </w:rPr>
        <w:pict>
          <v:rect id="Прямоугольник 23" o:spid="_x0000_s1026" style="position:absolute;left:0;text-align:left;margin-left:37.95pt;margin-top:3pt;width:66.6pt;height:3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" fillcolor="#93cddd" strokecolor="#4bacc6" strokeweight="1pt">
            <v:fill color2="#4bacc6" focus="50%" type="gradient"/>
            <v:shadow on="t" color="#215968" offset="1pt"/>
            <v:textbox>
              <w:txbxContent>
                <w:p w:rsidR="00D4144D" w:rsidRDefault="00D4144D" w:rsidP="00D4144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ДКР</w:t>
                  </w:r>
                </w:p>
              </w:txbxContent>
            </v:textbox>
          </v:rect>
        </w:pict>
      </w:r>
    </w:p>
    <w:p w:rsidR="00D4144D" w:rsidRDefault="000D00CC" w:rsidP="00D4144D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00C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27" type="#_x0000_t32" style="position:absolute;left:0;text-align:left;margin-left:121.35pt;margin-top:10.35pt;width:36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" strokeweight="3pt">
            <v:stroke endarrow="block"/>
          </v:shape>
        </w:pict>
      </w:r>
      <w:r w:rsidR="00D414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743200"/>
            <wp:effectExtent l="0" t="0" r="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4144D" w:rsidRDefault="00D4144D" w:rsidP="00D4144D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являются следствием овладения личностными универсальными учебными действиями.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коммуникативной компетентности в общении и  сотрудничестве со сверстниками,  взрослыми в процессе образовательной,  учебной деятельности;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образования являются следствием овладения регулятивных, познавательных и коммуникативных учебных действий. 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развитие мотивов и интересов своей познавательной деятельности;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D4144D" w:rsidRDefault="00D4144D" w:rsidP="00D414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4144D" w:rsidRDefault="00D4144D" w:rsidP="00D414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44D" w:rsidRDefault="00D4144D" w:rsidP="00D4144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4144D" w:rsidRDefault="00D4144D" w:rsidP="00D4144D">
      <w:pPr>
        <w:spacing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Целью данного проекта являлось создание индивидуальных программ развития учащихся для быстрого повышения результатов подготовки выпускников к ЕГЭ по физике. Ставились следующие задачи:</w:t>
      </w:r>
    </w:p>
    <w:p w:rsidR="00D4144D" w:rsidRDefault="00D4144D" w:rsidP="00D4144D">
      <w:pPr>
        <w:pStyle w:val="a4"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результаты ДКР – 2013 по физике каждого ученика, планирующего сдавать ЕГЭ по физике. </w:t>
      </w:r>
    </w:p>
    <w:p w:rsidR="00D4144D" w:rsidRDefault="00D4144D" w:rsidP="00D4144D">
      <w:pPr>
        <w:pStyle w:val="a4"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- создать индивидуальные программы учащихся по подготовке к ЕГЭ по физике.</w:t>
      </w:r>
    </w:p>
    <w:p w:rsidR="00D4144D" w:rsidRDefault="00D4144D" w:rsidP="00D4144D">
      <w:pPr>
        <w:pStyle w:val="a4"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- подобрать наборы заданий в соответствии с данными программами.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 ходе реализации проекта задачи были решены, цель достигнута. Созданы Базовый Банк Данных, Лист Решений, Лист Обратной связи и другие материалы.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Разработанный инструментарий проекта уже используется в работе с конкретными учащимися.</w:t>
      </w:r>
    </w:p>
    <w:p w:rsidR="00D4144D" w:rsidRDefault="00D4144D" w:rsidP="00D414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 будущем предполагается создать Перспективный Банк Данных, включающий задания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20-А 25, В и С.</w:t>
      </w: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rPr>
          <w:sz w:val="28"/>
          <w:szCs w:val="28"/>
        </w:rPr>
      </w:pPr>
    </w:p>
    <w:p w:rsidR="00D4144D" w:rsidRDefault="00D4144D" w:rsidP="00D4144D">
      <w:pPr>
        <w:jc w:val="center"/>
        <w:rPr>
          <w:b/>
          <w:sz w:val="28"/>
          <w:szCs w:val="28"/>
        </w:rPr>
      </w:pPr>
    </w:p>
    <w:p w:rsidR="00854E8D" w:rsidRDefault="007275B6"/>
    <w:sectPr w:rsidR="00854E8D" w:rsidSect="004443F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B6" w:rsidRDefault="007275B6" w:rsidP="00D4144D">
      <w:r>
        <w:separator/>
      </w:r>
    </w:p>
  </w:endnote>
  <w:endnote w:type="continuationSeparator" w:id="0">
    <w:p w:rsidR="007275B6" w:rsidRDefault="007275B6" w:rsidP="00D4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4D" w:rsidRDefault="00D4144D">
    <w:pPr>
      <w:pStyle w:val="aa"/>
    </w:pPr>
    <w:r>
      <w:ptab w:relativeTo="margin" w:alignment="center" w:leader="none"/>
    </w:r>
    <w:r>
      <w:ptab w:relativeTo="margin" w:alignment="right" w:leader="none"/>
    </w:r>
    <w:r>
      <w:t>О.Б.Никитина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B6" w:rsidRDefault="007275B6" w:rsidP="00D4144D">
      <w:r>
        <w:separator/>
      </w:r>
    </w:p>
  </w:footnote>
  <w:footnote w:type="continuationSeparator" w:id="0">
    <w:p w:rsidR="007275B6" w:rsidRDefault="007275B6" w:rsidP="00D41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71C"/>
    <w:multiLevelType w:val="hybridMultilevel"/>
    <w:tmpl w:val="46884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5A9"/>
    <w:rsid w:val="000D00CC"/>
    <w:rsid w:val="00113934"/>
    <w:rsid w:val="00117DDF"/>
    <w:rsid w:val="001E0428"/>
    <w:rsid w:val="002B6C0B"/>
    <w:rsid w:val="004073CB"/>
    <w:rsid w:val="0041238A"/>
    <w:rsid w:val="00424712"/>
    <w:rsid w:val="00442C5D"/>
    <w:rsid w:val="004443FC"/>
    <w:rsid w:val="006715A9"/>
    <w:rsid w:val="006E691F"/>
    <w:rsid w:val="007275B6"/>
    <w:rsid w:val="00A5423D"/>
    <w:rsid w:val="00BB1321"/>
    <w:rsid w:val="00C00098"/>
    <w:rsid w:val="00D4144D"/>
    <w:rsid w:val="00EA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44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4144D"/>
    <w:pPr>
      <w:ind w:left="720"/>
      <w:contextualSpacing/>
    </w:pPr>
  </w:style>
  <w:style w:type="table" w:styleId="a5">
    <w:name w:val="Table Grid"/>
    <w:basedOn w:val="a1"/>
    <w:uiPriority w:val="59"/>
    <w:rsid w:val="00D4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1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1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1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44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4144D"/>
    <w:pPr>
      <w:ind w:left="720"/>
      <w:contextualSpacing/>
    </w:pPr>
  </w:style>
  <w:style w:type="table" w:styleId="a5">
    <w:name w:val="Table Grid"/>
    <w:basedOn w:val="a1"/>
    <w:uiPriority w:val="59"/>
    <w:rsid w:val="00D4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1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1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1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B31614-E9F3-4F78-BEE8-60528EFBA59F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51CD50-0011-44A2-8466-73E8FF6F13F2}">
      <dgm:prSet phldrT="[Текст]" custT="1"/>
      <dgm:spPr>
        <a:xfrm>
          <a:off x="1849721" y="356"/>
          <a:ext cx="971616" cy="631551"/>
        </a:xfrm>
        <a:solidFill>
          <a:srgbClr val="76A2B8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Документы</a:t>
          </a:r>
        </a:p>
      </dgm:t>
    </dgm:pt>
    <dgm:pt modelId="{C0EF8773-C32F-4B86-ABE2-53AEC923FBD1}" type="parTrans" cxnId="{09A5F83F-26A8-4750-B3E2-03E1E31DF33E}">
      <dgm:prSet/>
      <dgm:spPr/>
      <dgm:t>
        <a:bodyPr/>
        <a:lstStyle/>
        <a:p>
          <a:endParaRPr lang="ru-RU"/>
        </a:p>
      </dgm:t>
    </dgm:pt>
    <dgm:pt modelId="{B9213E99-22CF-4026-A419-93E16800E5C3}" type="sibTrans" cxnId="{09A5F83F-26A8-4750-B3E2-03E1E31DF33E}">
      <dgm:prSet/>
      <dgm:spPr>
        <a:xfrm>
          <a:off x="1292381" y="316598"/>
          <a:ext cx="2088076" cy="2088076"/>
        </a:xfrm>
        <a:noFill/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gm:spPr>
      <dgm:t>
        <a:bodyPr/>
        <a:lstStyle/>
        <a:p>
          <a:endParaRPr lang="ru-RU"/>
        </a:p>
      </dgm:t>
    </dgm:pt>
    <dgm:pt modelId="{16B19B35-972E-4D86-8E14-1C458A4AFC38}">
      <dgm:prSet phldrT="[Текст]" custT="1"/>
      <dgm:spPr>
        <a:xfrm>
          <a:off x="1849721" y="2088432"/>
          <a:ext cx="971616" cy="631551"/>
        </a:xfrm>
        <a:solidFill>
          <a:srgbClr val="76A2B8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Лист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Решений</a:t>
          </a:r>
        </a:p>
      </dgm:t>
    </dgm:pt>
    <dgm:pt modelId="{AB141197-B428-4B55-8EAF-574AD503A4B6}" type="parTrans" cxnId="{1D6EDC19-1A8C-46F7-B305-D13DFBF08311}">
      <dgm:prSet/>
      <dgm:spPr/>
      <dgm:t>
        <a:bodyPr/>
        <a:lstStyle/>
        <a:p>
          <a:endParaRPr lang="ru-RU"/>
        </a:p>
      </dgm:t>
    </dgm:pt>
    <dgm:pt modelId="{0EF9A2C3-CA36-4028-B1F2-E1348F1ED693}" type="sibTrans" cxnId="{1D6EDC19-1A8C-46F7-B305-D13DFBF08311}">
      <dgm:prSet/>
      <dgm:spPr>
        <a:xfrm>
          <a:off x="1291491" y="316131"/>
          <a:ext cx="2088076" cy="2088076"/>
        </a:xfrm>
        <a:noFill/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gm:spPr>
      <dgm:t>
        <a:bodyPr/>
        <a:lstStyle/>
        <a:p>
          <a:endParaRPr lang="ru-RU"/>
        </a:p>
      </dgm:t>
    </dgm:pt>
    <dgm:pt modelId="{7D1724CA-7221-4A56-B04B-861607DFD879}">
      <dgm:prSet phldrT="[Текст]" custT="1"/>
      <dgm:spPr>
        <a:xfrm>
          <a:off x="805683" y="1044394"/>
          <a:ext cx="971616" cy="631551"/>
        </a:xfrm>
        <a:solidFill>
          <a:srgbClr val="76A2B8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Лист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Обратной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Связи</a:t>
          </a:r>
        </a:p>
      </dgm:t>
    </dgm:pt>
    <dgm:pt modelId="{B12264A3-B369-4D18-92D2-56F3A78D6E26}" type="parTrans" cxnId="{30D40AC0-B8AA-4A6E-9EBC-E4E7B0D7158F}">
      <dgm:prSet/>
      <dgm:spPr/>
      <dgm:t>
        <a:bodyPr/>
        <a:lstStyle/>
        <a:p>
          <a:endParaRPr lang="ru-RU"/>
        </a:p>
      </dgm:t>
    </dgm:pt>
    <dgm:pt modelId="{AA588F0C-FB94-4034-8A0D-E3DC0C1826F1}" type="sibTrans" cxnId="{30D40AC0-B8AA-4A6E-9EBC-E4E7B0D7158F}">
      <dgm:prSet/>
      <dgm:spPr>
        <a:xfrm>
          <a:off x="1291491" y="316131"/>
          <a:ext cx="2088076" cy="2088076"/>
        </a:xfrm>
        <a:noFill/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gm:spPr>
      <dgm:t>
        <a:bodyPr/>
        <a:lstStyle/>
        <a:p>
          <a:endParaRPr lang="ru-RU"/>
        </a:p>
      </dgm:t>
    </dgm:pt>
    <dgm:pt modelId="{D99F6D33-94A3-4D9A-B5BA-23DD2BC9D412}">
      <dgm:prSet phldrT="[Текст]" custT="1"/>
      <dgm:spPr>
        <a:xfrm>
          <a:off x="2893759" y="1006729"/>
          <a:ext cx="971616" cy="631551"/>
        </a:xfrm>
        <a:solidFill>
          <a:srgbClr val="76A2B8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Базовый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банк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Данных</a:t>
          </a:r>
        </a:p>
      </dgm:t>
    </dgm:pt>
    <dgm:pt modelId="{991A60EE-812D-4247-9F67-F68098321222}" type="parTrans" cxnId="{92D8CC5E-518A-45FD-9F2D-F7772766A579}">
      <dgm:prSet/>
      <dgm:spPr/>
      <dgm:t>
        <a:bodyPr/>
        <a:lstStyle/>
        <a:p>
          <a:endParaRPr lang="ru-RU"/>
        </a:p>
      </dgm:t>
    </dgm:pt>
    <dgm:pt modelId="{554BC4F4-8137-46F9-8C04-4DE6D51AD456}" type="sibTrans" cxnId="{92D8CC5E-518A-45FD-9F2D-F7772766A579}">
      <dgm:prSet/>
      <dgm:spPr>
        <a:xfrm>
          <a:off x="1292315" y="315699"/>
          <a:ext cx="2088076" cy="2088076"/>
        </a:xfrm>
        <a:noFill/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gm:spPr>
      <dgm:t>
        <a:bodyPr/>
        <a:lstStyle/>
        <a:p>
          <a:endParaRPr lang="ru-RU"/>
        </a:p>
      </dgm:t>
    </dgm:pt>
    <dgm:pt modelId="{4FFD2F1A-A54B-4217-909C-99FCFFAFCA32}" type="pres">
      <dgm:prSet presAssocID="{11B31614-E9F3-4F78-BEE8-60528EFBA59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F042B8-209B-4C4A-AF3E-295E97053A7F}" type="pres">
      <dgm:prSet presAssocID="{DA51CD50-0011-44A2-8466-73E8FF6F13F2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D342F3D-E302-48BC-8366-EF5156E649B3}" type="pres">
      <dgm:prSet presAssocID="{DA51CD50-0011-44A2-8466-73E8FF6F13F2}" presName="spNode" presStyleCnt="0"/>
      <dgm:spPr/>
    </dgm:pt>
    <dgm:pt modelId="{1054761E-2145-4781-8D9C-8462D2593E15}" type="pres">
      <dgm:prSet presAssocID="{B9213E99-22CF-4026-A419-93E16800E5C3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657470" y="199220"/>
              </a:moveTo>
              <a:arcTo wR="1044038" hR="1044038" stAng="18359033" swAng="1553590"/>
            </a:path>
          </a:pathLst>
        </a:custGeom>
      </dgm:spPr>
      <dgm:t>
        <a:bodyPr/>
        <a:lstStyle/>
        <a:p>
          <a:endParaRPr lang="ru-RU"/>
        </a:p>
      </dgm:t>
    </dgm:pt>
    <dgm:pt modelId="{201A242A-2B81-49C1-A3FC-CA4BF249FC1A}" type="pres">
      <dgm:prSet presAssocID="{D99F6D33-94A3-4D9A-B5BA-23DD2BC9D412}" presName="node" presStyleLbl="node1" presStyleIdx="1" presStyleCnt="4" custRadScaleRad="100065" custRadScaleInc="-68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65A149A-1AB1-4794-944E-4D3E8AB69788}" type="pres">
      <dgm:prSet presAssocID="{D99F6D33-94A3-4D9A-B5BA-23DD2BC9D412}" presName="spNode" presStyleCnt="0"/>
      <dgm:spPr/>
    </dgm:pt>
    <dgm:pt modelId="{AC054E67-4647-4D15-B49E-DAC5CD3F9221}" type="pres">
      <dgm:prSet presAssocID="{554BC4F4-8137-46F9-8C04-4DE6D51AD456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993435" y="1478388"/>
              </a:moveTo>
              <a:arcTo wR="1044038" hR="1044038" stAng="1475048" swAng="1717540"/>
            </a:path>
          </a:pathLst>
        </a:custGeom>
      </dgm:spPr>
      <dgm:t>
        <a:bodyPr/>
        <a:lstStyle/>
        <a:p>
          <a:endParaRPr lang="ru-RU"/>
        </a:p>
      </dgm:t>
    </dgm:pt>
    <dgm:pt modelId="{1D605E90-4F77-4946-A55E-8CFAD36CB2F7}" type="pres">
      <dgm:prSet presAssocID="{16B19B35-972E-4D86-8E14-1C458A4AFC38}" presName="node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6C561A6-F360-42E8-BFCC-0E457906E9C4}" type="pres">
      <dgm:prSet presAssocID="{16B19B35-972E-4D86-8E14-1C458A4AFC38}" presName="spNode" presStyleCnt="0"/>
      <dgm:spPr/>
    </dgm:pt>
    <dgm:pt modelId="{4B29FB35-54A8-451E-A712-66F464691638}" type="pres">
      <dgm:prSet presAssocID="{0EF9A2C3-CA36-4028-B1F2-E1348F1ED693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23913" y="1883955"/>
              </a:moveTo>
              <a:arcTo wR="1044038" hR="1044038" stAng="7586345" swAng="1634844"/>
            </a:path>
          </a:pathLst>
        </a:custGeom>
      </dgm:spPr>
      <dgm:t>
        <a:bodyPr/>
        <a:lstStyle/>
        <a:p>
          <a:endParaRPr lang="ru-RU"/>
        </a:p>
      </dgm:t>
    </dgm:pt>
    <dgm:pt modelId="{D3B2C303-C5C3-4F6C-98F9-BF380371764C}" type="pres">
      <dgm:prSet presAssocID="{7D1724CA-7221-4A56-B04B-861607DFD879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1ABEFD3-C8E7-4407-A8BD-AD26C2E14E8F}" type="pres">
      <dgm:prSet presAssocID="{7D1724CA-7221-4A56-B04B-861607DFD879}" presName="spNode" presStyleCnt="0"/>
      <dgm:spPr/>
    </dgm:pt>
    <dgm:pt modelId="{ABDB670B-D40B-430A-8B63-3BBD4EAE9347}" type="pres">
      <dgm:prSet presAssocID="{AA588F0C-FB94-4034-8A0D-E3DC0C1826F1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8181" y="581234"/>
              </a:moveTo>
              <a:arcTo wR="1044038" hR="1044038" stAng="12378811" swAng="1634844"/>
            </a:path>
          </a:pathLst>
        </a:custGeom>
      </dgm:spPr>
      <dgm:t>
        <a:bodyPr/>
        <a:lstStyle/>
        <a:p>
          <a:endParaRPr lang="ru-RU"/>
        </a:p>
      </dgm:t>
    </dgm:pt>
  </dgm:ptLst>
  <dgm:cxnLst>
    <dgm:cxn modelId="{F4D89342-0CFC-472B-92C7-9DDDDC0E9436}" type="presOf" srcId="{16B19B35-972E-4D86-8E14-1C458A4AFC38}" destId="{1D605E90-4F77-4946-A55E-8CFAD36CB2F7}" srcOrd="0" destOrd="0" presId="urn:microsoft.com/office/officeart/2005/8/layout/cycle5"/>
    <dgm:cxn modelId="{09A5F83F-26A8-4750-B3E2-03E1E31DF33E}" srcId="{11B31614-E9F3-4F78-BEE8-60528EFBA59F}" destId="{DA51CD50-0011-44A2-8466-73E8FF6F13F2}" srcOrd="0" destOrd="0" parTransId="{C0EF8773-C32F-4B86-ABE2-53AEC923FBD1}" sibTransId="{B9213E99-22CF-4026-A419-93E16800E5C3}"/>
    <dgm:cxn modelId="{31DF83C2-5BEF-40F8-822A-162619A2B109}" type="presOf" srcId="{D99F6D33-94A3-4D9A-B5BA-23DD2BC9D412}" destId="{201A242A-2B81-49C1-A3FC-CA4BF249FC1A}" srcOrd="0" destOrd="0" presId="urn:microsoft.com/office/officeart/2005/8/layout/cycle5"/>
    <dgm:cxn modelId="{E4D069F3-23CA-41C6-B474-F38B87A37675}" type="presOf" srcId="{0EF9A2C3-CA36-4028-B1F2-E1348F1ED693}" destId="{4B29FB35-54A8-451E-A712-66F464691638}" srcOrd="0" destOrd="0" presId="urn:microsoft.com/office/officeart/2005/8/layout/cycle5"/>
    <dgm:cxn modelId="{D80A2CA5-3F1B-4EFF-AADA-06EDF3D9C102}" type="presOf" srcId="{DA51CD50-0011-44A2-8466-73E8FF6F13F2}" destId="{D3F042B8-209B-4C4A-AF3E-295E97053A7F}" srcOrd="0" destOrd="0" presId="urn:microsoft.com/office/officeart/2005/8/layout/cycle5"/>
    <dgm:cxn modelId="{64143282-2B76-4EB4-AE3F-CC16C6041101}" type="presOf" srcId="{AA588F0C-FB94-4034-8A0D-E3DC0C1826F1}" destId="{ABDB670B-D40B-430A-8B63-3BBD4EAE9347}" srcOrd="0" destOrd="0" presId="urn:microsoft.com/office/officeart/2005/8/layout/cycle5"/>
    <dgm:cxn modelId="{5B825105-0741-4195-A38A-E92B80498DB0}" type="presOf" srcId="{B9213E99-22CF-4026-A419-93E16800E5C3}" destId="{1054761E-2145-4781-8D9C-8462D2593E15}" srcOrd="0" destOrd="0" presId="urn:microsoft.com/office/officeart/2005/8/layout/cycle5"/>
    <dgm:cxn modelId="{7AC7BCFB-2088-41EC-A0EE-9614F5ED77AB}" type="presOf" srcId="{7D1724CA-7221-4A56-B04B-861607DFD879}" destId="{D3B2C303-C5C3-4F6C-98F9-BF380371764C}" srcOrd="0" destOrd="0" presId="urn:microsoft.com/office/officeart/2005/8/layout/cycle5"/>
    <dgm:cxn modelId="{92D8CC5E-518A-45FD-9F2D-F7772766A579}" srcId="{11B31614-E9F3-4F78-BEE8-60528EFBA59F}" destId="{D99F6D33-94A3-4D9A-B5BA-23DD2BC9D412}" srcOrd="1" destOrd="0" parTransId="{991A60EE-812D-4247-9F67-F68098321222}" sibTransId="{554BC4F4-8137-46F9-8C04-4DE6D51AD456}"/>
    <dgm:cxn modelId="{EF3D44AD-2302-4B16-ABD0-A697239509FE}" type="presOf" srcId="{554BC4F4-8137-46F9-8C04-4DE6D51AD456}" destId="{AC054E67-4647-4D15-B49E-DAC5CD3F9221}" srcOrd="0" destOrd="0" presId="urn:microsoft.com/office/officeart/2005/8/layout/cycle5"/>
    <dgm:cxn modelId="{0490EDCC-8088-436F-98B5-99EB4B2ACDB4}" type="presOf" srcId="{11B31614-E9F3-4F78-BEE8-60528EFBA59F}" destId="{4FFD2F1A-A54B-4217-909C-99FCFFAFCA32}" srcOrd="0" destOrd="0" presId="urn:microsoft.com/office/officeart/2005/8/layout/cycle5"/>
    <dgm:cxn modelId="{1D6EDC19-1A8C-46F7-B305-D13DFBF08311}" srcId="{11B31614-E9F3-4F78-BEE8-60528EFBA59F}" destId="{16B19B35-972E-4D86-8E14-1C458A4AFC38}" srcOrd="2" destOrd="0" parTransId="{AB141197-B428-4B55-8EAF-574AD503A4B6}" sibTransId="{0EF9A2C3-CA36-4028-B1F2-E1348F1ED693}"/>
    <dgm:cxn modelId="{30D40AC0-B8AA-4A6E-9EBC-E4E7B0D7158F}" srcId="{11B31614-E9F3-4F78-BEE8-60528EFBA59F}" destId="{7D1724CA-7221-4A56-B04B-861607DFD879}" srcOrd="3" destOrd="0" parTransId="{B12264A3-B369-4D18-92D2-56F3A78D6E26}" sibTransId="{AA588F0C-FB94-4034-8A0D-E3DC0C1826F1}"/>
    <dgm:cxn modelId="{36C2431E-B90D-4324-9BD9-DE8E52B766CE}" type="presParOf" srcId="{4FFD2F1A-A54B-4217-909C-99FCFFAFCA32}" destId="{D3F042B8-209B-4C4A-AF3E-295E97053A7F}" srcOrd="0" destOrd="0" presId="urn:microsoft.com/office/officeart/2005/8/layout/cycle5"/>
    <dgm:cxn modelId="{92B8A7EC-71D1-42D2-B50F-327313CD6942}" type="presParOf" srcId="{4FFD2F1A-A54B-4217-909C-99FCFFAFCA32}" destId="{CD342F3D-E302-48BC-8366-EF5156E649B3}" srcOrd="1" destOrd="0" presId="urn:microsoft.com/office/officeart/2005/8/layout/cycle5"/>
    <dgm:cxn modelId="{8D843741-49AA-4436-9934-235EAA41A05F}" type="presParOf" srcId="{4FFD2F1A-A54B-4217-909C-99FCFFAFCA32}" destId="{1054761E-2145-4781-8D9C-8462D2593E15}" srcOrd="2" destOrd="0" presId="urn:microsoft.com/office/officeart/2005/8/layout/cycle5"/>
    <dgm:cxn modelId="{0F6A504B-9E4A-4068-A5DE-462EE2CA4DBB}" type="presParOf" srcId="{4FFD2F1A-A54B-4217-909C-99FCFFAFCA32}" destId="{201A242A-2B81-49C1-A3FC-CA4BF249FC1A}" srcOrd="3" destOrd="0" presId="urn:microsoft.com/office/officeart/2005/8/layout/cycle5"/>
    <dgm:cxn modelId="{C3439EF2-5B69-483E-B144-E9A56D47AE3D}" type="presParOf" srcId="{4FFD2F1A-A54B-4217-909C-99FCFFAFCA32}" destId="{565A149A-1AB1-4794-944E-4D3E8AB69788}" srcOrd="4" destOrd="0" presId="urn:microsoft.com/office/officeart/2005/8/layout/cycle5"/>
    <dgm:cxn modelId="{FF18CDD5-2D20-414D-9A4E-DF1A5387A27D}" type="presParOf" srcId="{4FFD2F1A-A54B-4217-909C-99FCFFAFCA32}" destId="{AC054E67-4647-4D15-B49E-DAC5CD3F9221}" srcOrd="5" destOrd="0" presId="urn:microsoft.com/office/officeart/2005/8/layout/cycle5"/>
    <dgm:cxn modelId="{81582AC7-4A98-40EC-A5FD-185CE069D94D}" type="presParOf" srcId="{4FFD2F1A-A54B-4217-909C-99FCFFAFCA32}" destId="{1D605E90-4F77-4946-A55E-8CFAD36CB2F7}" srcOrd="6" destOrd="0" presId="urn:microsoft.com/office/officeart/2005/8/layout/cycle5"/>
    <dgm:cxn modelId="{E5B783B4-6A8F-4DA5-AA15-0FE726246BDC}" type="presParOf" srcId="{4FFD2F1A-A54B-4217-909C-99FCFFAFCA32}" destId="{F6C561A6-F360-42E8-BFCC-0E457906E9C4}" srcOrd="7" destOrd="0" presId="urn:microsoft.com/office/officeart/2005/8/layout/cycle5"/>
    <dgm:cxn modelId="{35CDD661-B9F6-4C01-9852-AA35E6C3ABE9}" type="presParOf" srcId="{4FFD2F1A-A54B-4217-909C-99FCFFAFCA32}" destId="{4B29FB35-54A8-451E-A712-66F464691638}" srcOrd="8" destOrd="0" presId="urn:microsoft.com/office/officeart/2005/8/layout/cycle5"/>
    <dgm:cxn modelId="{FF79E764-5F70-4FB4-82FD-64E7A568F78C}" type="presParOf" srcId="{4FFD2F1A-A54B-4217-909C-99FCFFAFCA32}" destId="{D3B2C303-C5C3-4F6C-98F9-BF380371764C}" srcOrd="9" destOrd="0" presId="urn:microsoft.com/office/officeart/2005/8/layout/cycle5"/>
    <dgm:cxn modelId="{29506D1F-A775-457E-9C73-9A001A7D03D1}" type="presParOf" srcId="{4FFD2F1A-A54B-4217-909C-99FCFFAFCA32}" destId="{D1ABEFD3-C8E7-4407-A8BD-AD26C2E14E8F}" srcOrd="10" destOrd="0" presId="urn:microsoft.com/office/officeart/2005/8/layout/cycle5"/>
    <dgm:cxn modelId="{DA927C47-3CB7-41E1-B751-B0731B99281C}" type="presParOf" srcId="{4FFD2F1A-A54B-4217-909C-99FCFFAFCA32}" destId="{ABDB670B-D40B-430A-8B63-3BBD4EAE9347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F042B8-209B-4C4A-AF3E-295E97053A7F}">
      <dsp:nvSpPr>
        <dsp:cNvPr id="0" name=""/>
        <dsp:cNvSpPr/>
      </dsp:nvSpPr>
      <dsp:spPr>
        <a:xfrm>
          <a:off x="1843654" y="32"/>
          <a:ext cx="979940" cy="636961"/>
        </a:xfrm>
        <a:prstGeom prst="roundRect">
          <a:avLst/>
        </a:prstGeom>
        <a:solidFill>
          <a:srgbClr val="76A2B8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Документы</a:t>
          </a:r>
        </a:p>
      </dsp:txBody>
      <dsp:txXfrm>
        <a:off x="1843654" y="32"/>
        <a:ext cx="979940" cy="636961"/>
      </dsp:txXfrm>
    </dsp:sp>
    <dsp:sp modelId="{1054761E-2145-4781-8D9C-8462D2593E15}">
      <dsp:nvSpPr>
        <dsp:cNvPr id="0" name=""/>
        <dsp:cNvSpPr/>
      </dsp:nvSpPr>
      <dsp:spPr>
        <a:xfrm>
          <a:off x="1281435" y="318984"/>
          <a:ext cx="2106173" cy="2106173"/>
        </a:xfrm>
        <a:custGeom>
          <a:avLst/>
          <a:gdLst/>
          <a:ahLst/>
          <a:cxnLst/>
          <a:rect l="0" t="0" r="0" b="0"/>
          <a:pathLst>
            <a:path>
              <a:moveTo>
                <a:pt x="1657470" y="199220"/>
              </a:moveTo>
              <a:arcTo wR="1044038" hR="1044038" stAng="18359033" swAng="1553590"/>
            </a:path>
          </a:pathLst>
        </a:custGeom>
        <a:noFill/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A242A-2B81-49C1-A3FC-CA4BF249FC1A}">
      <dsp:nvSpPr>
        <dsp:cNvPr id="0" name=""/>
        <dsp:cNvSpPr/>
      </dsp:nvSpPr>
      <dsp:spPr>
        <a:xfrm>
          <a:off x="2896740" y="1015128"/>
          <a:ext cx="979940" cy="636961"/>
        </a:xfrm>
        <a:prstGeom prst="roundRect">
          <a:avLst/>
        </a:prstGeom>
        <a:solidFill>
          <a:srgbClr val="76A2B8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Базовый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банк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Данных</a:t>
          </a:r>
        </a:p>
      </dsp:txBody>
      <dsp:txXfrm>
        <a:off x="2896740" y="1015128"/>
        <a:ext cx="979940" cy="636961"/>
      </dsp:txXfrm>
    </dsp:sp>
    <dsp:sp modelId="{AC054E67-4647-4D15-B49E-DAC5CD3F9221}">
      <dsp:nvSpPr>
        <dsp:cNvPr id="0" name=""/>
        <dsp:cNvSpPr/>
      </dsp:nvSpPr>
      <dsp:spPr>
        <a:xfrm>
          <a:off x="1281369" y="318077"/>
          <a:ext cx="2106173" cy="2106173"/>
        </a:xfrm>
        <a:custGeom>
          <a:avLst/>
          <a:gdLst/>
          <a:ahLst/>
          <a:cxnLst/>
          <a:rect l="0" t="0" r="0" b="0"/>
          <a:pathLst>
            <a:path>
              <a:moveTo>
                <a:pt x="1993435" y="1478388"/>
              </a:moveTo>
              <a:arcTo wR="1044038" hR="1044038" stAng="1475048" swAng="1717540"/>
            </a:path>
          </a:pathLst>
        </a:custGeom>
        <a:noFill/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05E90-4F77-4946-A55E-8CFAD36CB2F7}">
      <dsp:nvSpPr>
        <dsp:cNvPr id="0" name=""/>
        <dsp:cNvSpPr/>
      </dsp:nvSpPr>
      <dsp:spPr>
        <a:xfrm>
          <a:off x="1843654" y="2106206"/>
          <a:ext cx="979940" cy="636961"/>
        </a:xfrm>
        <a:prstGeom prst="roundRect">
          <a:avLst/>
        </a:prstGeom>
        <a:solidFill>
          <a:srgbClr val="76A2B8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Лист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Решений</a:t>
          </a:r>
        </a:p>
      </dsp:txBody>
      <dsp:txXfrm>
        <a:off x="1843654" y="2106206"/>
        <a:ext cx="979940" cy="636961"/>
      </dsp:txXfrm>
    </dsp:sp>
    <dsp:sp modelId="{4B29FB35-54A8-451E-A712-66F464691638}">
      <dsp:nvSpPr>
        <dsp:cNvPr id="0" name=""/>
        <dsp:cNvSpPr/>
      </dsp:nvSpPr>
      <dsp:spPr>
        <a:xfrm>
          <a:off x="1280538" y="318513"/>
          <a:ext cx="2106173" cy="2106173"/>
        </a:xfrm>
        <a:custGeom>
          <a:avLst/>
          <a:gdLst/>
          <a:ahLst/>
          <a:cxnLst/>
          <a:rect l="0" t="0" r="0" b="0"/>
          <a:pathLst>
            <a:path>
              <a:moveTo>
                <a:pt x="423913" y="1883955"/>
              </a:moveTo>
              <a:arcTo wR="1044038" hR="1044038" stAng="7586345" swAng="1634844"/>
            </a:path>
          </a:pathLst>
        </a:custGeom>
        <a:noFill/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2C303-C5C3-4F6C-98F9-BF380371764C}">
      <dsp:nvSpPr>
        <dsp:cNvPr id="0" name=""/>
        <dsp:cNvSpPr/>
      </dsp:nvSpPr>
      <dsp:spPr>
        <a:xfrm>
          <a:off x="790568" y="1053119"/>
          <a:ext cx="979940" cy="636961"/>
        </a:xfrm>
        <a:prstGeom prst="roundRect">
          <a:avLst/>
        </a:prstGeom>
        <a:solidFill>
          <a:srgbClr val="76A2B8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Лист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Обратной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Связи</a:t>
          </a:r>
        </a:p>
      </dsp:txBody>
      <dsp:txXfrm>
        <a:off x="790568" y="1053119"/>
        <a:ext cx="979940" cy="636961"/>
      </dsp:txXfrm>
    </dsp:sp>
    <dsp:sp modelId="{ABDB670B-D40B-430A-8B63-3BBD4EAE9347}">
      <dsp:nvSpPr>
        <dsp:cNvPr id="0" name=""/>
        <dsp:cNvSpPr/>
      </dsp:nvSpPr>
      <dsp:spPr>
        <a:xfrm>
          <a:off x="1280538" y="318513"/>
          <a:ext cx="2106173" cy="2106173"/>
        </a:xfrm>
        <a:custGeom>
          <a:avLst/>
          <a:gdLst/>
          <a:ahLst/>
          <a:cxnLst/>
          <a:rect l="0" t="0" r="0" b="0"/>
          <a:pathLst>
            <a:path>
              <a:moveTo>
                <a:pt x="108181" y="581234"/>
              </a:moveTo>
              <a:arcTo wR="1044038" hR="1044038" stAng="12378811" swAng="1634844"/>
            </a:path>
          </a:pathLst>
        </a:custGeom>
        <a:noFill/>
        <a:ln w="254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Узер</cp:lastModifiedBy>
  <cp:revision>7</cp:revision>
  <dcterms:created xsi:type="dcterms:W3CDTF">2014-04-08T10:39:00Z</dcterms:created>
  <dcterms:modified xsi:type="dcterms:W3CDTF">2019-01-25T03:36:00Z</dcterms:modified>
</cp:coreProperties>
</file>