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A8" w:rsidRPr="00AB0BC3" w:rsidRDefault="005719A8" w:rsidP="005719A8">
      <w:pPr>
        <w:widowControl w:val="0"/>
        <w:tabs>
          <w:tab w:val="left" w:pos="7371"/>
        </w:tabs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2"/>
          <w:lang w:eastAsia="ru-RU" w:bidi="ru-RU"/>
        </w:rPr>
      </w:pPr>
      <w:r w:rsidRPr="00AB0BC3">
        <w:rPr>
          <w:rFonts w:eastAsia="Times New Roman"/>
          <w:sz w:val="22"/>
          <w:lang w:eastAsia="ru-RU" w:bidi="ru-RU"/>
        </w:rPr>
        <w:t xml:space="preserve">Муниципальное автономное общеобразовательное учреждение </w:t>
      </w: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2"/>
          <w:lang w:eastAsia="ru-RU" w:bidi="ru-RU"/>
        </w:rPr>
      </w:pPr>
      <w:r w:rsidRPr="00AB0BC3">
        <w:rPr>
          <w:rFonts w:eastAsia="Times New Roman"/>
          <w:sz w:val="22"/>
          <w:lang w:eastAsia="ru-RU" w:bidi="ru-RU"/>
        </w:rPr>
        <w:t>средняя общеобразовательная школа № 19</w:t>
      </w: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2"/>
          <w:lang w:eastAsia="ru-RU" w:bidi="ru-RU"/>
        </w:rPr>
      </w:pPr>
      <w:r w:rsidRPr="00AB0BC3">
        <w:rPr>
          <w:rFonts w:eastAsia="Times New Roman"/>
          <w:sz w:val="22"/>
          <w:lang w:eastAsia="ru-RU" w:bidi="ru-RU"/>
        </w:rPr>
        <w:t>Малышевского городского округа</w:t>
      </w: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left="5812" w:firstLine="0"/>
        <w:jc w:val="left"/>
        <w:rPr>
          <w:rFonts w:eastAsia="Times New Roman"/>
          <w:sz w:val="22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left="5812" w:firstLine="0"/>
        <w:jc w:val="left"/>
        <w:rPr>
          <w:rFonts w:eastAsia="Times New Roman"/>
          <w:b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left="5812" w:firstLine="0"/>
        <w:jc w:val="left"/>
        <w:rPr>
          <w:rFonts w:eastAsia="Times New Roman"/>
          <w:b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left="5812" w:firstLine="0"/>
        <w:jc w:val="left"/>
        <w:rPr>
          <w:rFonts w:eastAsia="Times New Roman"/>
          <w:b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left="5812" w:firstLine="0"/>
        <w:jc w:val="left"/>
        <w:rPr>
          <w:rFonts w:eastAsia="Times New Roman"/>
          <w:b/>
          <w:sz w:val="24"/>
          <w:szCs w:val="24"/>
          <w:lang w:eastAsia="ru-RU" w:bidi="ru-RU"/>
        </w:rPr>
      </w:pPr>
      <w:r w:rsidRPr="00AB0BC3">
        <w:rPr>
          <w:rFonts w:eastAsia="Times New Roman"/>
          <w:b/>
          <w:sz w:val="24"/>
          <w:szCs w:val="24"/>
          <w:lang w:eastAsia="ru-RU" w:bidi="ru-RU"/>
        </w:rPr>
        <w:t>Приложение к основной образовательной программе основного общего образования</w:t>
      </w: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0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37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 w:val="36"/>
          <w:szCs w:val="36"/>
          <w:lang w:eastAsia="ru-RU" w:bidi="ru-RU"/>
        </w:rPr>
      </w:pPr>
      <w:r w:rsidRPr="00AB0BC3">
        <w:rPr>
          <w:rFonts w:eastAsia="Times New Roman"/>
          <w:b/>
          <w:sz w:val="36"/>
          <w:szCs w:val="36"/>
          <w:lang w:eastAsia="ru-RU" w:bidi="ru-RU"/>
        </w:rPr>
        <w:t xml:space="preserve">Рабочая программа </w:t>
      </w: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36"/>
          <w:szCs w:val="36"/>
          <w:lang w:eastAsia="ru-RU" w:bidi="ru-RU"/>
        </w:rPr>
      </w:pPr>
      <w:r w:rsidRPr="00AB0BC3">
        <w:rPr>
          <w:rFonts w:eastAsia="Times New Roman"/>
          <w:sz w:val="36"/>
          <w:szCs w:val="36"/>
          <w:lang w:eastAsia="ru-RU" w:bidi="ru-RU"/>
        </w:rPr>
        <w:t xml:space="preserve">среднего общего образования </w:t>
      </w:r>
    </w:p>
    <w:p w:rsidR="005719A8" w:rsidRPr="00AB0BC3" w:rsidRDefault="009A0D31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36"/>
          <w:szCs w:val="36"/>
          <w:lang w:eastAsia="ru-RU" w:bidi="ru-RU"/>
        </w:rPr>
      </w:pPr>
      <w:r>
        <w:rPr>
          <w:rFonts w:eastAsia="Times New Roman"/>
          <w:sz w:val="36"/>
          <w:szCs w:val="36"/>
          <w:lang w:eastAsia="ru-RU" w:bidi="ru-RU"/>
        </w:rPr>
        <w:t>курса</w:t>
      </w:r>
      <w:r w:rsidR="005719A8" w:rsidRPr="00AB0BC3">
        <w:rPr>
          <w:rFonts w:eastAsia="Times New Roman"/>
          <w:sz w:val="36"/>
          <w:szCs w:val="36"/>
          <w:lang w:eastAsia="ru-RU" w:bidi="ru-RU"/>
        </w:rPr>
        <w:t xml:space="preserve"> «</w:t>
      </w:r>
      <w:r w:rsidR="00BC567D">
        <w:rPr>
          <w:rFonts w:eastAsia="Times New Roman"/>
          <w:sz w:val="36"/>
          <w:szCs w:val="36"/>
          <w:lang w:eastAsia="ru-RU" w:bidi="ru-RU"/>
        </w:rPr>
        <w:t>Курс практической грамотности</w:t>
      </w:r>
      <w:r w:rsidR="005719A8" w:rsidRPr="00AB0BC3">
        <w:rPr>
          <w:rFonts w:eastAsia="Times New Roman"/>
          <w:sz w:val="36"/>
          <w:szCs w:val="36"/>
          <w:lang w:eastAsia="ru-RU" w:bidi="ru-RU"/>
        </w:rPr>
        <w:t>»</w:t>
      </w:r>
    </w:p>
    <w:p w:rsidR="005719A8" w:rsidRPr="00AB0BC3" w:rsidRDefault="00BC567D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36"/>
          <w:szCs w:val="36"/>
          <w:lang w:eastAsia="ru-RU" w:bidi="ru-RU"/>
        </w:rPr>
      </w:pPr>
      <w:r>
        <w:rPr>
          <w:rFonts w:eastAsia="Times New Roman"/>
          <w:sz w:val="36"/>
          <w:szCs w:val="36"/>
          <w:lang w:eastAsia="ru-RU" w:bidi="ru-RU"/>
        </w:rPr>
        <w:t>10-</w:t>
      </w:r>
      <w:r w:rsidR="005719A8" w:rsidRPr="00AB0BC3">
        <w:rPr>
          <w:rFonts w:eastAsia="Times New Roman"/>
          <w:sz w:val="36"/>
          <w:szCs w:val="36"/>
          <w:lang w:eastAsia="ru-RU" w:bidi="ru-RU"/>
        </w:rPr>
        <w:t>11 класс</w:t>
      </w: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36"/>
          <w:szCs w:val="36"/>
          <w:lang w:eastAsia="ru-RU" w:bidi="ru-RU"/>
        </w:rPr>
      </w:pPr>
      <w:r w:rsidRPr="00AB0BC3">
        <w:rPr>
          <w:rFonts w:eastAsia="Times New Roman"/>
          <w:sz w:val="36"/>
          <w:szCs w:val="36"/>
          <w:lang w:eastAsia="ru-RU" w:bidi="ru-RU"/>
        </w:rPr>
        <w:t xml:space="preserve">(нормативный срок освоения: </w:t>
      </w:r>
      <w:r w:rsidR="00BC567D">
        <w:rPr>
          <w:rFonts w:eastAsia="Times New Roman"/>
          <w:sz w:val="36"/>
          <w:szCs w:val="36"/>
          <w:lang w:eastAsia="ru-RU" w:bidi="ru-RU"/>
        </w:rPr>
        <w:t>2</w:t>
      </w:r>
      <w:r w:rsidRPr="00AB0BC3">
        <w:rPr>
          <w:rFonts w:eastAsia="Times New Roman"/>
          <w:sz w:val="36"/>
          <w:szCs w:val="36"/>
          <w:lang w:eastAsia="ru-RU" w:bidi="ru-RU"/>
        </w:rPr>
        <w:t xml:space="preserve"> год</w:t>
      </w:r>
      <w:r w:rsidR="00BC567D">
        <w:rPr>
          <w:rFonts w:eastAsia="Times New Roman"/>
          <w:sz w:val="36"/>
          <w:szCs w:val="36"/>
          <w:lang w:eastAsia="ru-RU" w:bidi="ru-RU"/>
        </w:rPr>
        <w:t>а</w:t>
      </w:r>
      <w:r w:rsidRPr="00AB0BC3">
        <w:rPr>
          <w:rFonts w:eastAsia="Times New Roman"/>
          <w:spacing w:val="-4"/>
          <w:sz w:val="36"/>
          <w:szCs w:val="36"/>
          <w:lang w:eastAsia="ru-RU" w:bidi="ru-RU"/>
        </w:rPr>
        <w:t>)</w:t>
      </w: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36"/>
          <w:szCs w:val="36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60"/>
          <w:szCs w:val="24"/>
          <w:lang w:eastAsia="ru-RU" w:bidi="ru-RU"/>
        </w:rPr>
      </w:pPr>
      <w:bookmarkStart w:id="0" w:name="_GoBack"/>
      <w:bookmarkEnd w:id="0"/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 w:bidi="ru-RU"/>
        </w:rPr>
      </w:pPr>
      <w:r w:rsidRPr="00AB0BC3">
        <w:rPr>
          <w:rFonts w:eastAsia="Times New Roman"/>
          <w:b/>
          <w:bCs/>
          <w:sz w:val="24"/>
          <w:szCs w:val="24"/>
          <w:lang w:eastAsia="ru-RU" w:bidi="ru-RU"/>
        </w:rPr>
        <w:t>Содержание</w:t>
      </w:r>
    </w:p>
    <w:p w:rsidR="005719A8" w:rsidRPr="00AB0BC3" w:rsidRDefault="005719A8" w:rsidP="005719A8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23"/>
          <w:szCs w:val="24"/>
          <w:lang w:eastAsia="ru-RU" w:bidi="ru-RU"/>
        </w:rPr>
      </w:pPr>
    </w:p>
    <w:p w:rsidR="005719A8" w:rsidRPr="00AB0BC3" w:rsidRDefault="005719A8" w:rsidP="005719A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0" w:firstLine="0"/>
        <w:jc w:val="left"/>
        <w:rPr>
          <w:rFonts w:eastAsia="Times New Roman"/>
          <w:sz w:val="24"/>
          <w:lang w:eastAsia="ru-RU" w:bidi="ru-RU"/>
        </w:rPr>
      </w:pPr>
      <w:bookmarkStart w:id="1" w:name="_Hlk526948512"/>
      <w:r w:rsidRPr="00AB0BC3">
        <w:rPr>
          <w:rFonts w:eastAsia="Times New Roman"/>
          <w:sz w:val="24"/>
          <w:lang w:eastAsia="ru-RU" w:bidi="ru-RU"/>
        </w:rPr>
        <w:t>Планируемые результаты освоения учебного</w:t>
      </w:r>
      <w:r w:rsidRPr="00AB0BC3">
        <w:rPr>
          <w:rFonts w:eastAsia="Times New Roman"/>
          <w:spacing w:val="-1"/>
          <w:sz w:val="24"/>
          <w:lang w:eastAsia="ru-RU" w:bidi="ru-RU"/>
        </w:rPr>
        <w:t xml:space="preserve"> </w:t>
      </w:r>
      <w:r w:rsidRPr="00AB0BC3">
        <w:rPr>
          <w:rFonts w:eastAsia="Times New Roman"/>
          <w:sz w:val="24"/>
          <w:lang w:eastAsia="ru-RU" w:bidi="ru-RU"/>
        </w:rPr>
        <w:t>предмета</w:t>
      </w:r>
    </w:p>
    <w:bookmarkEnd w:id="1"/>
    <w:p w:rsidR="005719A8" w:rsidRPr="00AB0BC3" w:rsidRDefault="005719A8" w:rsidP="005719A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0" w:firstLine="0"/>
        <w:jc w:val="left"/>
        <w:rPr>
          <w:rFonts w:eastAsia="Times New Roman"/>
          <w:sz w:val="24"/>
          <w:lang w:eastAsia="ru-RU" w:bidi="ru-RU"/>
        </w:rPr>
      </w:pPr>
      <w:r w:rsidRPr="00AB0BC3">
        <w:rPr>
          <w:rFonts w:eastAsia="Times New Roman"/>
          <w:sz w:val="24"/>
          <w:lang w:eastAsia="ru-RU" w:bidi="ru-RU"/>
        </w:rPr>
        <w:t>Содержание учебного предмета</w:t>
      </w:r>
    </w:p>
    <w:p w:rsidR="005719A8" w:rsidRPr="00AB0BC3" w:rsidRDefault="005719A8" w:rsidP="005719A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0" w:firstLine="0"/>
        <w:jc w:val="left"/>
        <w:rPr>
          <w:rFonts w:eastAsia="Times New Roman"/>
          <w:sz w:val="24"/>
          <w:lang w:eastAsia="ru-RU" w:bidi="ru-RU"/>
        </w:rPr>
      </w:pPr>
      <w:r w:rsidRPr="00AB0BC3">
        <w:rPr>
          <w:rFonts w:eastAsia="Times New Roman"/>
          <w:sz w:val="24"/>
          <w:lang w:eastAsia="ru-RU" w:bidi="ru-RU"/>
        </w:rPr>
        <w:t>Тематическое</w:t>
      </w:r>
      <w:r w:rsidRPr="00AB0BC3">
        <w:rPr>
          <w:rFonts w:eastAsia="Times New Roman"/>
          <w:spacing w:val="-2"/>
          <w:sz w:val="24"/>
          <w:lang w:eastAsia="ru-RU" w:bidi="ru-RU"/>
        </w:rPr>
        <w:t xml:space="preserve"> </w:t>
      </w:r>
      <w:r w:rsidRPr="00AB0BC3">
        <w:rPr>
          <w:rFonts w:eastAsia="Times New Roman"/>
          <w:sz w:val="24"/>
          <w:lang w:eastAsia="ru-RU" w:bidi="ru-RU"/>
        </w:rPr>
        <w:t>планирование</w:t>
      </w:r>
    </w:p>
    <w:p w:rsidR="005719A8" w:rsidRDefault="005719A8" w:rsidP="005719A8"/>
    <w:p w:rsidR="005719A8" w:rsidRDefault="005719A8" w:rsidP="005719A8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961EE6" w:rsidRDefault="00961EE6" w:rsidP="00D054AA"/>
    <w:p w:rsidR="005719A8" w:rsidRDefault="005719A8" w:rsidP="00D054AA"/>
    <w:p w:rsidR="005719A8" w:rsidRDefault="005719A8" w:rsidP="00D054AA"/>
    <w:p w:rsidR="00961EE6" w:rsidRDefault="00961EE6" w:rsidP="00D054AA"/>
    <w:p w:rsidR="00961EE6" w:rsidRDefault="00961EE6" w:rsidP="00E32540">
      <w:pPr>
        <w:pStyle w:val="4"/>
        <w:spacing w:line="240" w:lineRule="auto"/>
        <w:jc w:val="center"/>
      </w:pPr>
      <w:r>
        <w:rPr>
          <w:sz w:val="24"/>
          <w:szCs w:val="24"/>
        </w:rPr>
        <w:lastRenderedPageBreak/>
        <w:t xml:space="preserve">1 . Предметные результаты освоения учебного предмета </w:t>
      </w:r>
    </w:p>
    <w:p w:rsidR="00E32540" w:rsidRDefault="00E32540" w:rsidP="00961EE6"/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>В результате изучения курса обучающиеся научатся:</w:t>
      </w:r>
    </w:p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>Различные виды анализа.</w:t>
      </w:r>
    </w:p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>Проводить различные виды анализа языковых единиц, языковых явлений и фактов.</w:t>
      </w:r>
    </w:p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</w:t>
      </w:r>
    </w:p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>Чтение.</w:t>
      </w:r>
    </w:p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BC567D">
        <w:rPr>
          <w:sz w:val="24"/>
          <w:szCs w:val="24"/>
        </w:rPr>
        <w:t>ознакомительно-реферативное</w:t>
      </w:r>
      <w:proofErr w:type="gramEnd"/>
      <w:r w:rsidRPr="00BC567D">
        <w:rPr>
          <w:sz w:val="24"/>
          <w:szCs w:val="24"/>
        </w:rPr>
        <w:t xml:space="preserve"> и др.) в зависимости от коммуникативной задачи</w:t>
      </w:r>
    </w:p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</w:t>
      </w:r>
    </w:p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>Владеть основными приемами информационной переработки письменного текста</w:t>
      </w:r>
    </w:p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proofErr w:type="gramStart"/>
      <w:r w:rsidRPr="00BC567D">
        <w:rPr>
          <w:sz w:val="24"/>
          <w:szCs w:val="24"/>
        </w:rPr>
        <w:t>Создавать письменные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</w:t>
      </w:r>
      <w:proofErr w:type="gramEnd"/>
    </w:p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</w:t>
      </w:r>
    </w:p>
    <w:p w:rsidR="00BC567D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>Применять в практике письма орфографические и пунктуационные нормы современного русского литературного языка</w:t>
      </w:r>
    </w:p>
    <w:p w:rsidR="00961EE6" w:rsidRPr="00BC567D" w:rsidRDefault="00BC567D" w:rsidP="00BC567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C567D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</w:t>
      </w:r>
    </w:p>
    <w:p w:rsidR="00E32540" w:rsidRDefault="00E32540" w:rsidP="005719A8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0E60D6" w:rsidRDefault="000E60D6" w:rsidP="005719A8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0E60D6" w:rsidRDefault="000E60D6" w:rsidP="005719A8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1A257F" w:rsidRPr="005719A8" w:rsidRDefault="001A257F" w:rsidP="005719A8">
      <w:pPr>
        <w:jc w:val="center"/>
        <w:rPr>
          <w:b/>
          <w:sz w:val="24"/>
        </w:rPr>
      </w:pPr>
      <w:r w:rsidRPr="005719A8">
        <w:rPr>
          <w:b/>
          <w:sz w:val="24"/>
        </w:rPr>
        <w:t xml:space="preserve">2.  Содержание учебного предмета </w:t>
      </w:r>
    </w:p>
    <w:p w:rsidR="00BC567D" w:rsidRPr="00BC567D" w:rsidRDefault="00BC567D" w:rsidP="00BC567D">
      <w:pPr>
        <w:shd w:val="clear" w:color="auto" w:fill="FFFFFF"/>
        <w:suppressAutoHyphens w:val="0"/>
        <w:spacing w:after="150"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C567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Речь. Текст. </w:t>
      </w:r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>Текст как речевое произведение. Смысловая и композиционная целостность текста. Функционально-смысловые типы речи. Информационная обработка письменных текстов различных стилей и жанров.</w:t>
      </w:r>
    </w:p>
    <w:p w:rsidR="00BC567D" w:rsidRPr="00BC567D" w:rsidRDefault="00BC567D" w:rsidP="00BC567D">
      <w:pPr>
        <w:shd w:val="clear" w:color="auto" w:fill="FFFFFF"/>
        <w:suppressAutoHyphens w:val="0"/>
        <w:spacing w:after="150"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C567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Лексика и фразеология. </w:t>
      </w:r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 xml:space="preserve">Лексическое значение слова. Группы слов по происхождению и употреблению. Синонимы. Антонимы. Омонимы. Фразеологические обороты. </w:t>
      </w:r>
    </w:p>
    <w:p w:rsidR="00BC567D" w:rsidRPr="00BC567D" w:rsidRDefault="00BC567D" w:rsidP="00BC567D">
      <w:pPr>
        <w:shd w:val="clear" w:color="auto" w:fill="FFFFFF"/>
        <w:suppressAutoHyphens w:val="0"/>
        <w:spacing w:after="150"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C567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Нормы орфографии. </w:t>
      </w:r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Правописание корней. Правописание приставок. Правописание суффиксов различных частей речи (кроме </w:t>
      </w:r>
      <w:proofErr w:type="gramStart"/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>-Н</w:t>
      </w:r>
      <w:proofErr w:type="gramEnd"/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 xml:space="preserve">-/-НН-). Правописание личных окончаний глаголов и суффиксов причастий. Правописание НЕ и НИ. Слитное, дефисное, раздельное написание слов. Правописание </w:t>
      </w:r>
      <w:proofErr w:type="gramStart"/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>-Н</w:t>
      </w:r>
      <w:proofErr w:type="gramEnd"/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>- и -НН-в различных частях речи.</w:t>
      </w:r>
    </w:p>
    <w:p w:rsidR="00BC567D" w:rsidRPr="00BC567D" w:rsidRDefault="00BC567D" w:rsidP="00BC567D">
      <w:pPr>
        <w:shd w:val="clear" w:color="auto" w:fill="FFFFFF"/>
        <w:suppressAutoHyphens w:val="0"/>
        <w:spacing w:after="150" w:line="240" w:lineRule="auto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C567D">
        <w:rPr>
          <w:rFonts w:eastAsia="Times New Roman"/>
          <w:b/>
          <w:bCs/>
          <w:color w:val="000000"/>
          <w:sz w:val="24"/>
          <w:szCs w:val="24"/>
          <w:lang w:eastAsia="ru-RU"/>
        </w:rPr>
        <w:t>Синтаксические нормы. Нормы пунктуации.</w:t>
      </w:r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 xml:space="preserve"> Нормы согласования. Нормы управления. Средства связи предложений в тексте.</w:t>
      </w:r>
      <w:r w:rsidRPr="00BC567D">
        <w:rPr>
          <w:rFonts w:ascii="Calibri" w:hAnsi="Calibri"/>
          <w:sz w:val="22"/>
        </w:rPr>
        <w:t xml:space="preserve"> </w:t>
      </w:r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членами. Знаки препинания в предложениях с обособленными членами (определениями, обстоятельствами, приложениями, дополнениями). Знаки препинания в предложениях со словами и конструкциями, грамматически не связанными с членами предложения. Знаки препинания в сложноподчинённом предложении. Знаки препинания в сложном предложении с разными видами связи. Пунктуационный анализ.</w:t>
      </w:r>
    </w:p>
    <w:p w:rsidR="00BC567D" w:rsidRPr="00BC567D" w:rsidRDefault="00BC567D" w:rsidP="00BC567D">
      <w:pPr>
        <w:shd w:val="clear" w:color="auto" w:fill="FFFFFF"/>
        <w:suppressAutoHyphens w:val="0"/>
        <w:spacing w:after="150"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C567D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Речь. Языковые нормы. </w:t>
      </w:r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>Орфоэпические нормы (постановка ударения). Отбор языковых сре</w:t>
      </w:r>
      <w:proofErr w:type="gramStart"/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>дств в т</w:t>
      </w:r>
      <w:proofErr w:type="gramEnd"/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>ексте в зависимости от темы, цели, адресата и ситуации общения.</w:t>
      </w:r>
      <w:r w:rsidRPr="00BC567D">
        <w:rPr>
          <w:rFonts w:ascii="Calibri" w:hAnsi="Calibri"/>
          <w:sz w:val="22"/>
        </w:rPr>
        <w:t xml:space="preserve"> </w:t>
      </w:r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>Лексические нормы (употребление слова в соответствии с точным лексическим значением и требованием лексической сочетаемости). Морфологические нормы (образование форм слова)</w:t>
      </w:r>
    </w:p>
    <w:p w:rsidR="00BC567D" w:rsidRPr="00BC567D" w:rsidRDefault="00BC567D" w:rsidP="00BC567D">
      <w:pPr>
        <w:shd w:val="clear" w:color="auto" w:fill="FFFFFF"/>
        <w:suppressAutoHyphens w:val="0"/>
        <w:spacing w:after="150"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C567D">
        <w:rPr>
          <w:rFonts w:eastAsia="Times New Roman"/>
          <w:b/>
          <w:bCs/>
          <w:color w:val="000000"/>
          <w:sz w:val="24"/>
          <w:szCs w:val="24"/>
          <w:lang w:eastAsia="ru-RU"/>
        </w:rPr>
        <w:t>Речь. Выразительность русской речи</w:t>
      </w:r>
      <w:r w:rsidRPr="00BC567D">
        <w:rPr>
          <w:rFonts w:eastAsia="Times New Roman"/>
          <w:bCs/>
          <w:color w:val="000000"/>
          <w:sz w:val="24"/>
          <w:szCs w:val="24"/>
          <w:lang w:eastAsia="ru-RU"/>
        </w:rPr>
        <w:t>. Языковые средства выразительности.</w:t>
      </w:r>
    </w:p>
    <w:p w:rsidR="000E60D6" w:rsidRDefault="000E60D6" w:rsidP="00D054AA"/>
    <w:p w:rsidR="000E60D6" w:rsidRDefault="000E60D6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BC567D" w:rsidRDefault="00BC567D" w:rsidP="00D054AA"/>
    <w:p w:rsidR="00E32540" w:rsidRDefault="00E32540" w:rsidP="00D054AA"/>
    <w:p w:rsidR="005719A8" w:rsidRPr="005719A8" w:rsidRDefault="005719A8" w:rsidP="005719A8">
      <w:pPr>
        <w:jc w:val="center"/>
        <w:rPr>
          <w:b/>
          <w:sz w:val="24"/>
          <w:szCs w:val="24"/>
        </w:rPr>
      </w:pPr>
      <w:r w:rsidRPr="005719A8">
        <w:rPr>
          <w:b/>
          <w:sz w:val="24"/>
          <w:szCs w:val="24"/>
        </w:rPr>
        <w:t xml:space="preserve">3. </w:t>
      </w:r>
      <w:r w:rsidR="00183955" w:rsidRPr="005719A8">
        <w:rPr>
          <w:b/>
          <w:sz w:val="24"/>
          <w:szCs w:val="24"/>
        </w:rPr>
        <w:t>Тематическое планирование</w:t>
      </w:r>
    </w:p>
    <w:p w:rsidR="00BC567D" w:rsidRDefault="00BC567D" w:rsidP="00BC567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5719A8">
        <w:rPr>
          <w:b/>
          <w:sz w:val="24"/>
          <w:szCs w:val="24"/>
        </w:rPr>
        <w:t xml:space="preserve"> класс</w:t>
      </w:r>
    </w:p>
    <w:tbl>
      <w:tblPr>
        <w:tblW w:w="93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9"/>
        <w:gridCol w:w="4256"/>
        <w:gridCol w:w="1042"/>
        <w:gridCol w:w="1042"/>
        <w:gridCol w:w="2016"/>
      </w:tblGrid>
      <w:tr w:rsidR="00BC567D" w:rsidRPr="00BC567D" w:rsidTr="00A42240"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sz w:val="24"/>
                <w:szCs w:val="24"/>
                <w:lang w:eastAsia="ru-RU"/>
              </w:rPr>
              <w:t>Причина внесенных изменений</w:t>
            </w:r>
          </w:p>
        </w:tc>
      </w:tr>
      <w:tr w:rsidR="00BC567D" w:rsidRPr="00BC567D" w:rsidTr="00A42240">
        <w:trPr>
          <w:trHeight w:val="732"/>
        </w:trPr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A42240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A42240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A42240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A42240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sz w:val="24"/>
                <w:szCs w:val="24"/>
              </w:rPr>
              <w:t>Речь. Текст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A42240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A42240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567D">
              <w:rPr>
                <w:sz w:val="24"/>
                <w:szCs w:val="24"/>
              </w:rPr>
              <w:t>Нормы орфографии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A42240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567D">
              <w:rPr>
                <w:sz w:val="24"/>
                <w:szCs w:val="24"/>
              </w:rPr>
              <w:t>Синтаксические нормы. Нормы пунктуации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A42240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567D">
              <w:rPr>
                <w:sz w:val="24"/>
                <w:szCs w:val="24"/>
              </w:rPr>
              <w:t>Речь. Языковые нормы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A42240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C567D">
              <w:rPr>
                <w:sz w:val="24"/>
                <w:szCs w:val="24"/>
              </w:rPr>
              <w:t>Речь. Выразительность русской речи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A4224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C567D" w:rsidRDefault="00BC567D" w:rsidP="00BC567D">
      <w:pPr>
        <w:rPr>
          <w:b/>
          <w:sz w:val="24"/>
          <w:szCs w:val="24"/>
        </w:rPr>
      </w:pPr>
    </w:p>
    <w:p w:rsidR="00BC567D" w:rsidRDefault="00BC567D" w:rsidP="00183955">
      <w:pPr>
        <w:rPr>
          <w:b/>
          <w:sz w:val="24"/>
          <w:szCs w:val="24"/>
        </w:rPr>
      </w:pPr>
    </w:p>
    <w:p w:rsidR="00183955" w:rsidRDefault="00E32540" w:rsidP="00183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83955" w:rsidRPr="005719A8">
        <w:rPr>
          <w:b/>
          <w:sz w:val="24"/>
          <w:szCs w:val="24"/>
        </w:rPr>
        <w:t xml:space="preserve"> класс</w:t>
      </w:r>
    </w:p>
    <w:tbl>
      <w:tblPr>
        <w:tblW w:w="93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9"/>
        <w:gridCol w:w="4256"/>
        <w:gridCol w:w="1042"/>
        <w:gridCol w:w="1042"/>
        <w:gridCol w:w="2016"/>
      </w:tblGrid>
      <w:tr w:rsidR="00BC567D" w:rsidRPr="00BC567D" w:rsidTr="00BC567D"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sz w:val="24"/>
                <w:szCs w:val="24"/>
                <w:lang w:eastAsia="ru-RU"/>
              </w:rPr>
              <w:t>Причина внесенных изменений</w:t>
            </w:r>
          </w:p>
        </w:tc>
      </w:tr>
      <w:tr w:rsidR="00BC567D" w:rsidRPr="00BC567D" w:rsidTr="00BC567D">
        <w:trPr>
          <w:trHeight w:val="732"/>
        </w:trPr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BC567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BC567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7D" w:rsidRPr="00BC567D" w:rsidRDefault="00BC567D" w:rsidP="00BC567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BC567D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sz w:val="24"/>
                <w:szCs w:val="24"/>
              </w:rPr>
              <w:t>Речь. Текст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BC567D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567D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BC567D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567D">
              <w:rPr>
                <w:sz w:val="24"/>
                <w:szCs w:val="24"/>
              </w:rPr>
              <w:t>Нормы орфографии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BC567D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567D">
              <w:rPr>
                <w:sz w:val="24"/>
                <w:szCs w:val="24"/>
              </w:rPr>
              <w:t>Синтаксические нормы. Нормы пунктуации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BC567D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567D">
              <w:rPr>
                <w:sz w:val="24"/>
                <w:szCs w:val="24"/>
              </w:rPr>
              <w:t>Речь. Языковые нормы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67D" w:rsidRPr="00BC567D" w:rsidTr="00BC567D">
        <w:trPr>
          <w:trHeight w:val="5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BC567D">
              <w:rPr>
                <w:sz w:val="24"/>
                <w:szCs w:val="24"/>
              </w:rPr>
              <w:t>Речь. Выразительность русской речи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67D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7D" w:rsidRPr="00BC567D" w:rsidRDefault="00BC567D" w:rsidP="00BC56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C567D" w:rsidRDefault="00BC567D" w:rsidP="00183955">
      <w:pPr>
        <w:rPr>
          <w:b/>
          <w:sz w:val="24"/>
          <w:szCs w:val="24"/>
        </w:rPr>
      </w:pPr>
    </w:p>
    <w:sectPr w:rsidR="00BC567D" w:rsidSect="00ED66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E8E"/>
    <w:multiLevelType w:val="hybridMultilevel"/>
    <w:tmpl w:val="923C6DAC"/>
    <w:lvl w:ilvl="0" w:tplc="2B3A9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E7797"/>
    <w:multiLevelType w:val="hybridMultilevel"/>
    <w:tmpl w:val="BEBA5A22"/>
    <w:lvl w:ilvl="0" w:tplc="2B3A9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6AE5F20"/>
    <w:multiLevelType w:val="multilevel"/>
    <w:tmpl w:val="3626B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F4074"/>
    <w:multiLevelType w:val="hybridMultilevel"/>
    <w:tmpl w:val="A4A85442"/>
    <w:lvl w:ilvl="0" w:tplc="ED44CA02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580838">
      <w:start w:val="1"/>
      <w:numFmt w:val="decimal"/>
      <w:lvlText w:val="%2"/>
      <w:lvlJc w:val="left"/>
      <w:pPr>
        <w:ind w:left="5232" w:hanging="180"/>
      </w:pPr>
      <w:rPr>
        <w:spacing w:val="-1"/>
        <w:w w:val="100"/>
        <w:lang w:val="ru-RU" w:eastAsia="ru-RU" w:bidi="ru-RU"/>
      </w:rPr>
    </w:lvl>
    <w:lvl w:ilvl="2" w:tplc="938E407C">
      <w:numFmt w:val="bullet"/>
      <w:lvlText w:val="•"/>
      <w:lvlJc w:val="left"/>
      <w:pPr>
        <w:ind w:left="5880" w:hanging="180"/>
      </w:pPr>
      <w:rPr>
        <w:lang w:val="ru-RU" w:eastAsia="ru-RU" w:bidi="ru-RU"/>
      </w:rPr>
    </w:lvl>
    <w:lvl w:ilvl="3" w:tplc="3A901420">
      <w:numFmt w:val="bullet"/>
      <w:lvlText w:val="•"/>
      <w:lvlJc w:val="left"/>
      <w:pPr>
        <w:ind w:left="6521" w:hanging="180"/>
      </w:pPr>
      <w:rPr>
        <w:lang w:val="ru-RU" w:eastAsia="ru-RU" w:bidi="ru-RU"/>
      </w:rPr>
    </w:lvl>
    <w:lvl w:ilvl="4" w:tplc="95D0D818">
      <w:numFmt w:val="bullet"/>
      <w:lvlText w:val="•"/>
      <w:lvlJc w:val="left"/>
      <w:pPr>
        <w:ind w:left="7162" w:hanging="180"/>
      </w:pPr>
      <w:rPr>
        <w:lang w:val="ru-RU" w:eastAsia="ru-RU" w:bidi="ru-RU"/>
      </w:rPr>
    </w:lvl>
    <w:lvl w:ilvl="5" w:tplc="9488B9EE">
      <w:numFmt w:val="bullet"/>
      <w:lvlText w:val="•"/>
      <w:lvlJc w:val="left"/>
      <w:pPr>
        <w:ind w:left="7802" w:hanging="180"/>
      </w:pPr>
      <w:rPr>
        <w:lang w:val="ru-RU" w:eastAsia="ru-RU" w:bidi="ru-RU"/>
      </w:rPr>
    </w:lvl>
    <w:lvl w:ilvl="6" w:tplc="7680802E">
      <w:numFmt w:val="bullet"/>
      <w:lvlText w:val="•"/>
      <w:lvlJc w:val="left"/>
      <w:pPr>
        <w:ind w:left="8443" w:hanging="180"/>
      </w:pPr>
      <w:rPr>
        <w:lang w:val="ru-RU" w:eastAsia="ru-RU" w:bidi="ru-RU"/>
      </w:rPr>
    </w:lvl>
    <w:lvl w:ilvl="7" w:tplc="0A42D3EA">
      <w:numFmt w:val="bullet"/>
      <w:lvlText w:val="•"/>
      <w:lvlJc w:val="left"/>
      <w:pPr>
        <w:ind w:left="9084" w:hanging="180"/>
      </w:pPr>
      <w:rPr>
        <w:lang w:val="ru-RU" w:eastAsia="ru-RU" w:bidi="ru-RU"/>
      </w:rPr>
    </w:lvl>
    <w:lvl w:ilvl="8" w:tplc="31804B50">
      <w:numFmt w:val="bullet"/>
      <w:lvlText w:val="•"/>
      <w:lvlJc w:val="left"/>
      <w:pPr>
        <w:ind w:left="9724" w:hanging="180"/>
      </w:pPr>
      <w:rPr>
        <w:lang w:val="ru-RU" w:eastAsia="ru-RU" w:bidi="ru-RU"/>
      </w:rPr>
    </w:lvl>
  </w:abstractNum>
  <w:abstractNum w:abstractNumId="5">
    <w:nsid w:val="49B86B26"/>
    <w:multiLevelType w:val="hybridMultilevel"/>
    <w:tmpl w:val="9F74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17F2A"/>
    <w:multiLevelType w:val="hybridMultilevel"/>
    <w:tmpl w:val="6F3CD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564B41"/>
    <w:multiLevelType w:val="hybridMultilevel"/>
    <w:tmpl w:val="A2CC1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077DC1"/>
    <w:multiLevelType w:val="hybridMultilevel"/>
    <w:tmpl w:val="AE4AE03A"/>
    <w:lvl w:ilvl="0" w:tplc="6C649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14"/>
    <w:rsid w:val="00006D1F"/>
    <w:rsid w:val="000560C6"/>
    <w:rsid w:val="000653B8"/>
    <w:rsid w:val="000B1A61"/>
    <w:rsid w:val="000B4D61"/>
    <w:rsid w:val="000D3BAF"/>
    <w:rsid w:val="000E1E86"/>
    <w:rsid w:val="000E60D6"/>
    <w:rsid w:val="00116478"/>
    <w:rsid w:val="0014688A"/>
    <w:rsid w:val="0015187C"/>
    <w:rsid w:val="001732D7"/>
    <w:rsid w:val="00183955"/>
    <w:rsid w:val="001A257F"/>
    <w:rsid w:val="001C0E84"/>
    <w:rsid w:val="0027253C"/>
    <w:rsid w:val="002D352B"/>
    <w:rsid w:val="002D7A01"/>
    <w:rsid w:val="002E71A9"/>
    <w:rsid w:val="002F23A9"/>
    <w:rsid w:val="003059AA"/>
    <w:rsid w:val="00324982"/>
    <w:rsid w:val="00353269"/>
    <w:rsid w:val="003817AF"/>
    <w:rsid w:val="003B1AD2"/>
    <w:rsid w:val="004424C3"/>
    <w:rsid w:val="00476483"/>
    <w:rsid w:val="005719A8"/>
    <w:rsid w:val="00574BF0"/>
    <w:rsid w:val="005C62F7"/>
    <w:rsid w:val="00620CBB"/>
    <w:rsid w:val="0063660E"/>
    <w:rsid w:val="006611E6"/>
    <w:rsid w:val="006A0714"/>
    <w:rsid w:val="006B754F"/>
    <w:rsid w:val="006E78C3"/>
    <w:rsid w:val="0078662F"/>
    <w:rsid w:val="00792C9C"/>
    <w:rsid w:val="007B2DB5"/>
    <w:rsid w:val="00804DEA"/>
    <w:rsid w:val="00812F84"/>
    <w:rsid w:val="00814998"/>
    <w:rsid w:val="008667EB"/>
    <w:rsid w:val="00893DBB"/>
    <w:rsid w:val="008D7328"/>
    <w:rsid w:val="009163D7"/>
    <w:rsid w:val="00961EE6"/>
    <w:rsid w:val="00970B08"/>
    <w:rsid w:val="009A0D31"/>
    <w:rsid w:val="009D10BE"/>
    <w:rsid w:val="009E1819"/>
    <w:rsid w:val="00A40BBA"/>
    <w:rsid w:val="00A75BBD"/>
    <w:rsid w:val="00AA6AAA"/>
    <w:rsid w:val="00AC1094"/>
    <w:rsid w:val="00B82C34"/>
    <w:rsid w:val="00BC567D"/>
    <w:rsid w:val="00BE6970"/>
    <w:rsid w:val="00C477A3"/>
    <w:rsid w:val="00CC4013"/>
    <w:rsid w:val="00D054AA"/>
    <w:rsid w:val="00D27066"/>
    <w:rsid w:val="00D27D13"/>
    <w:rsid w:val="00DA721A"/>
    <w:rsid w:val="00DC0FD2"/>
    <w:rsid w:val="00DF5EEF"/>
    <w:rsid w:val="00E00574"/>
    <w:rsid w:val="00E12856"/>
    <w:rsid w:val="00E27A19"/>
    <w:rsid w:val="00E32540"/>
    <w:rsid w:val="00E47D6C"/>
    <w:rsid w:val="00ED39E7"/>
    <w:rsid w:val="00ED66CA"/>
    <w:rsid w:val="00EE24A7"/>
    <w:rsid w:val="00EF729E"/>
    <w:rsid w:val="00F12AA0"/>
    <w:rsid w:val="00F372C0"/>
    <w:rsid w:val="00F7232B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998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814998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814998"/>
    <w:rPr>
      <w:rFonts w:ascii="Times New Roman" w:eastAsia="Times New Roman" w:hAnsi="Times New Roman" w:cs="Times New Roman"/>
      <w:b/>
      <w:iCs/>
      <w:sz w:val="28"/>
    </w:rPr>
  </w:style>
  <w:style w:type="character" w:customStyle="1" w:styleId="a4">
    <w:name w:val="Перечень Знак"/>
    <w:link w:val="a"/>
    <w:locked/>
    <w:rsid w:val="0081499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814998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table" w:styleId="a5">
    <w:name w:val="Table Grid"/>
    <w:basedOn w:val="a2"/>
    <w:rsid w:val="007B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7B2DB5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D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D7A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998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814998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814998"/>
    <w:rPr>
      <w:rFonts w:ascii="Times New Roman" w:eastAsia="Times New Roman" w:hAnsi="Times New Roman" w:cs="Times New Roman"/>
      <w:b/>
      <w:iCs/>
      <w:sz w:val="28"/>
    </w:rPr>
  </w:style>
  <w:style w:type="character" w:customStyle="1" w:styleId="a4">
    <w:name w:val="Перечень Знак"/>
    <w:link w:val="a"/>
    <w:locked/>
    <w:rsid w:val="0081499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814998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table" w:styleId="a5">
    <w:name w:val="Table Grid"/>
    <w:basedOn w:val="a2"/>
    <w:rsid w:val="007B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7B2DB5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D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D7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54D5-44BA-486A-B4C3-C366731A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111</cp:lastModifiedBy>
  <cp:revision>36</cp:revision>
  <cp:lastPrinted>2018-10-27T08:17:00Z</cp:lastPrinted>
  <dcterms:created xsi:type="dcterms:W3CDTF">2018-09-26T13:12:00Z</dcterms:created>
  <dcterms:modified xsi:type="dcterms:W3CDTF">2018-10-27T08:18:00Z</dcterms:modified>
</cp:coreProperties>
</file>